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C2B" w:rsidRDefault="00CB1C2B" w:rsidP="00CB1C2B"/>
    <w:p w:rsidR="00CB1C2B" w:rsidRDefault="00CB1C2B" w:rsidP="00CB1C2B">
      <w:pPr>
        <w:spacing w:line="360" w:lineRule="auto"/>
        <w:rPr>
          <w:sz w:val="24"/>
        </w:rPr>
      </w:pPr>
      <w:r w:rsidRPr="00462DBF">
        <w:rPr>
          <w:b/>
          <w:sz w:val="24"/>
        </w:rPr>
        <w:t>Sup</w:t>
      </w:r>
      <w:r w:rsidR="001767E7">
        <w:rPr>
          <w:rFonts w:hint="eastAsia"/>
          <w:b/>
          <w:sz w:val="24"/>
        </w:rPr>
        <w:t>plement material of Metho</w:t>
      </w:r>
      <w:r w:rsidRPr="00462DBF">
        <w:rPr>
          <w:rFonts w:hint="eastAsia"/>
          <w:b/>
          <w:sz w:val="24"/>
        </w:rPr>
        <w:t>ds</w:t>
      </w:r>
      <w:r>
        <w:rPr>
          <w:rFonts w:hint="eastAsia"/>
          <w:sz w:val="24"/>
        </w:rPr>
        <w:t>.</w:t>
      </w:r>
      <w:r w:rsidRPr="009C4319">
        <w:rPr>
          <w:rFonts w:hint="eastAsia"/>
          <w:b/>
          <w:sz w:val="24"/>
        </w:rPr>
        <w:t xml:space="preserve"> Lung injury </w:t>
      </w:r>
      <w:proofErr w:type="spellStart"/>
      <w:r w:rsidRPr="009C4319">
        <w:rPr>
          <w:b/>
          <w:sz w:val="24"/>
        </w:rPr>
        <w:t>semiquantitative</w:t>
      </w:r>
      <w:proofErr w:type="spellEnd"/>
      <w:r w:rsidRPr="009C4319">
        <w:rPr>
          <w:b/>
          <w:sz w:val="24"/>
        </w:rPr>
        <w:t xml:space="preserve"> scoring system</w:t>
      </w:r>
      <w:r w:rsidRPr="00A96B6B">
        <w:rPr>
          <w:sz w:val="24"/>
        </w:rPr>
        <w:t xml:space="preserve">: </w:t>
      </w:r>
    </w:p>
    <w:p w:rsidR="00CB1C2B" w:rsidRDefault="00CB1C2B" w:rsidP="00CB1C2B">
      <w:pPr>
        <w:spacing w:line="360" w:lineRule="auto"/>
        <w:rPr>
          <w:sz w:val="24"/>
        </w:rPr>
      </w:pPr>
      <w:r>
        <w:rPr>
          <w:rFonts w:hint="eastAsia"/>
          <w:sz w:val="24"/>
        </w:rPr>
        <w:tab/>
      </w:r>
      <w:r w:rsidRPr="00A96B6B">
        <w:rPr>
          <w:sz w:val="24"/>
        </w:rPr>
        <w:t xml:space="preserve">0 (no damage), </w:t>
      </w:r>
    </w:p>
    <w:p w:rsidR="00CB1C2B" w:rsidRDefault="00CB1C2B" w:rsidP="00CB1C2B">
      <w:pPr>
        <w:spacing w:line="360" w:lineRule="auto"/>
        <w:rPr>
          <w:sz w:val="24"/>
        </w:rPr>
      </w:pPr>
      <w:r>
        <w:rPr>
          <w:rFonts w:hint="eastAsia"/>
          <w:sz w:val="24"/>
        </w:rPr>
        <w:tab/>
      </w:r>
      <w:r w:rsidRPr="00A96B6B">
        <w:rPr>
          <w:sz w:val="24"/>
        </w:rPr>
        <w:t xml:space="preserve">1 (diffuse reaction in alveolar walls, primarily </w:t>
      </w:r>
      <w:proofErr w:type="spellStart"/>
      <w:r w:rsidRPr="00A96B6B">
        <w:rPr>
          <w:sz w:val="24"/>
        </w:rPr>
        <w:t>neutrophilic</w:t>
      </w:r>
      <w:proofErr w:type="spellEnd"/>
      <w:r w:rsidRPr="00A96B6B">
        <w:rPr>
          <w:sz w:val="24"/>
        </w:rPr>
        <w:t xml:space="preserve">, no thickening of alveolar walls, congested alveolar space in &lt;1/4 of the field, no hemorrhage); </w:t>
      </w:r>
    </w:p>
    <w:p w:rsidR="00CB1C2B" w:rsidRDefault="00CB1C2B" w:rsidP="00CB1C2B">
      <w:pPr>
        <w:spacing w:line="360" w:lineRule="auto"/>
        <w:rPr>
          <w:sz w:val="24"/>
        </w:rPr>
      </w:pPr>
      <w:r>
        <w:rPr>
          <w:rFonts w:hint="eastAsia"/>
          <w:sz w:val="24"/>
        </w:rPr>
        <w:tab/>
      </w:r>
      <w:r w:rsidRPr="00A96B6B">
        <w:rPr>
          <w:sz w:val="24"/>
        </w:rPr>
        <w:t xml:space="preserve">2 (diffuse presence of </w:t>
      </w:r>
      <w:bookmarkStart w:id="0" w:name="OLE_LINK76"/>
      <w:bookmarkStart w:id="1" w:name="OLE_LINK77"/>
      <w:proofErr w:type="spellStart"/>
      <w:r w:rsidRPr="00A96B6B">
        <w:rPr>
          <w:sz w:val="24"/>
        </w:rPr>
        <w:t>neutrophilic</w:t>
      </w:r>
      <w:proofErr w:type="spellEnd"/>
      <w:r w:rsidRPr="00A96B6B">
        <w:rPr>
          <w:sz w:val="24"/>
        </w:rPr>
        <w:t xml:space="preserve"> and mononuclear</w:t>
      </w:r>
      <w:bookmarkEnd w:id="0"/>
      <w:bookmarkEnd w:id="1"/>
      <w:r w:rsidRPr="00A96B6B">
        <w:rPr>
          <w:sz w:val="24"/>
        </w:rPr>
        <w:t xml:space="preserve"> in alveolar walls with slight thickening, congested alveolar space in &lt;1/4 – 1/3 of the field, at least five erythrocytes per alveolus in one to five alveoli); </w:t>
      </w:r>
    </w:p>
    <w:p w:rsidR="00CB1C2B" w:rsidRDefault="00CB1C2B" w:rsidP="00CB1C2B">
      <w:pPr>
        <w:spacing w:line="360" w:lineRule="auto"/>
        <w:rPr>
          <w:sz w:val="24"/>
        </w:rPr>
      </w:pPr>
      <w:r>
        <w:rPr>
          <w:rFonts w:hint="eastAsia"/>
          <w:sz w:val="24"/>
        </w:rPr>
        <w:tab/>
      </w:r>
      <w:r w:rsidRPr="00A96B6B">
        <w:rPr>
          <w:sz w:val="24"/>
        </w:rPr>
        <w:t xml:space="preserve">3 (distinct two or three times thickening of alveolar walls due to presence of inflammatory cells, congested alveolar space in 1/3 – 2/3 of the field, at least five erythrocytes in five to ten alveoli); </w:t>
      </w:r>
    </w:p>
    <w:p w:rsidR="00CB1C2B" w:rsidRDefault="00CB1C2B" w:rsidP="00CB1C2B">
      <w:pPr>
        <w:spacing w:line="360" w:lineRule="auto"/>
        <w:rPr>
          <w:sz w:val="24"/>
        </w:rPr>
      </w:pPr>
      <w:r>
        <w:rPr>
          <w:rFonts w:hint="eastAsia"/>
          <w:sz w:val="24"/>
        </w:rPr>
        <w:tab/>
      </w:r>
      <w:proofErr w:type="gramStart"/>
      <w:r w:rsidRPr="00A96B6B">
        <w:rPr>
          <w:sz w:val="24"/>
        </w:rPr>
        <w:t>4 (alveolar wall thickening with up to 50% of lung consolidated, congested alveolar space in &gt;2/3 of the field, at least five erythrocytes in &gt;10 alveoli).</w:t>
      </w:r>
      <w:proofErr w:type="gramEnd"/>
      <w:r w:rsidRPr="00A96B6B">
        <w:rPr>
          <w:sz w:val="24"/>
        </w:rPr>
        <w:t xml:space="preserve"> </w:t>
      </w:r>
    </w:p>
    <w:p w:rsidR="00CB1C2B" w:rsidRDefault="00CB1C2B" w:rsidP="00CB1C2B">
      <w:pPr>
        <w:spacing w:line="360" w:lineRule="auto"/>
        <w:rPr>
          <w:sz w:val="18"/>
          <w:szCs w:val="18"/>
        </w:rPr>
      </w:pPr>
      <w:r>
        <w:rPr>
          <w:rFonts w:hint="eastAsia"/>
          <w:sz w:val="24"/>
        </w:rPr>
        <w:tab/>
      </w:r>
      <w:r w:rsidRPr="00A96B6B">
        <w:rPr>
          <w:sz w:val="24"/>
        </w:rPr>
        <w:t xml:space="preserve">Each slide was assessed by two separate investigators in a blinded manner. To generate the lung injury score, a total of 20 fields were </w:t>
      </w:r>
      <w:bookmarkStart w:id="2" w:name="OLE_LINK80"/>
      <w:bookmarkStart w:id="3" w:name="OLE_LINK81"/>
      <w:bookmarkStart w:id="4" w:name="OLE_LINK84"/>
      <w:r w:rsidRPr="00A96B6B">
        <w:rPr>
          <w:sz w:val="24"/>
        </w:rPr>
        <w:t>randomly</w:t>
      </w:r>
      <w:bookmarkEnd w:id="2"/>
      <w:bookmarkEnd w:id="3"/>
      <w:bookmarkEnd w:id="4"/>
      <w:r w:rsidRPr="00A96B6B">
        <w:rPr>
          <w:sz w:val="24"/>
        </w:rPr>
        <w:t xml:space="preserve"> observed at </w:t>
      </w:r>
      <w:proofErr w:type="gramStart"/>
      <w:r w:rsidRPr="00A96B6B">
        <w:rPr>
          <w:sz w:val="24"/>
        </w:rPr>
        <w:t xml:space="preserve">200× magnification on each </w:t>
      </w:r>
      <w:bookmarkStart w:id="5" w:name="OLE_LINK45"/>
      <w:bookmarkStart w:id="6" w:name="OLE_LINK46"/>
      <w:r w:rsidRPr="00A96B6B">
        <w:rPr>
          <w:sz w:val="24"/>
        </w:rPr>
        <w:t>slide</w:t>
      </w:r>
      <w:bookmarkEnd w:id="5"/>
      <w:bookmarkEnd w:id="6"/>
      <w:r w:rsidRPr="00A96B6B">
        <w:rPr>
          <w:sz w:val="24"/>
        </w:rPr>
        <w:t>,</w:t>
      </w:r>
      <w:proofErr w:type="gramEnd"/>
      <w:r w:rsidRPr="00A96B6B">
        <w:rPr>
          <w:sz w:val="24"/>
        </w:rPr>
        <w:t xml:space="preserve"> and 10 slides were randomly detected for each sample. Representative images are shown. Additionally, to detect infiltrating </w:t>
      </w:r>
      <w:proofErr w:type="spellStart"/>
      <w:r w:rsidRPr="00A96B6B">
        <w:rPr>
          <w:sz w:val="24"/>
        </w:rPr>
        <w:t>neutrophilic</w:t>
      </w:r>
      <w:proofErr w:type="spellEnd"/>
      <w:r w:rsidRPr="00A96B6B">
        <w:rPr>
          <w:sz w:val="24"/>
        </w:rPr>
        <w:t xml:space="preserve"> and mononuclear, 400× magnification was used</w:t>
      </w:r>
    </w:p>
    <w:p w:rsidR="00CB1C2B" w:rsidRDefault="00CB1C2B" w:rsidP="00CB1C2B">
      <w:pPr>
        <w:spacing w:line="360" w:lineRule="auto"/>
        <w:rPr>
          <w:sz w:val="18"/>
          <w:szCs w:val="18"/>
        </w:rPr>
      </w:pPr>
    </w:p>
    <w:p w:rsidR="00CB1C2B" w:rsidRDefault="00CB1C2B" w:rsidP="00CB1C2B"/>
    <w:p w:rsidR="00CB1C2B" w:rsidRDefault="00CB1C2B" w:rsidP="00CB1C2B"/>
    <w:p w:rsidR="00A86E40" w:rsidRPr="00CB1C2B" w:rsidRDefault="00A86E40"/>
    <w:sectPr w:rsidR="00A86E40" w:rsidRPr="00CB1C2B" w:rsidSect="009F2CDF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CB1C2B"/>
    <w:rsid w:val="00017286"/>
    <w:rsid w:val="00025CEE"/>
    <w:rsid w:val="0006063D"/>
    <w:rsid w:val="000B0E3D"/>
    <w:rsid w:val="000B7095"/>
    <w:rsid w:val="000C5A06"/>
    <w:rsid w:val="000E60F2"/>
    <w:rsid w:val="000E7F78"/>
    <w:rsid w:val="000F2985"/>
    <w:rsid w:val="000F2CB0"/>
    <w:rsid w:val="000F531A"/>
    <w:rsid w:val="00113D41"/>
    <w:rsid w:val="00117BF6"/>
    <w:rsid w:val="001200BF"/>
    <w:rsid w:val="001312FF"/>
    <w:rsid w:val="00132C09"/>
    <w:rsid w:val="00142AF1"/>
    <w:rsid w:val="001667F3"/>
    <w:rsid w:val="001767E7"/>
    <w:rsid w:val="00176B36"/>
    <w:rsid w:val="001E4AF4"/>
    <w:rsid w:val="00210725"/>
    <w:rsid w:val="002245C5"/>
    <w:rsid w:val="00267ACA"/>
    <w:rsid w:val="00280F7B"/>
    <w:rsid w:val="002A76AC"/>
    <w:rsid w:val="00342398"/>
    <w:rsid w:val="003574E7"/>
    <w:rsid w:val="00370314"/>
    <w:rsid w:val="00371150"/>
    <w:rsid w:val="00390FA9"/>
    <w:rsid w:val="003A24DB"/>
    <w:rsid w:val="003A45D6"/>
    <w:rsid w:val="0040752C"/>
    <w:rsid w:val="00415C52"/>
    <w:rsid w:val="0045184D"/>
    <w:rsid w:val="00492E4E"/>
    <w:rsid w:val="004B0343"/>
    <w:rsid w:val="004B3FE7"/>
    <w:rsid w:val="004C3991"/>
    <w:rsid w:val="004E241F"/>
    <w:rsid w:val="00501DC9"/>
    <w:rsid w:val="00523B1E"/>
    <w:rsid w:val="00530A90"/>
    <w:rsid w:val="00532CF2"/>
    <w:rsid w:val="0055609D"/>
    <w:rsid w:val="00577F66"/>
    <w:rsid w:val="00595ADE"/>
    <w:rsid w:val="005A7774"/>
    <w:rsid w:val="005B378E"/>
    <w:rsid w:val="005C67B5"/>
    <w:rsid w:val="006166BD"/>
    <w:rsid w:val="00656F7D"/>
    <w:rsid w:val="006772E5"/>
    <w:rsid w:val="006877F6"/>
    <w:rsid w:val="006E45CA"/>
    <w:rsid w:val="007020B1"/>
    <w:rsid w:val="00705E88"/>
    <w:rsid w:val="00717001"/>
    <w:rsid w:val="00774DCE"/>
    <w:rsid w:val="0079612C"/>
    <w:rsid w:val="007D3274"/>
    <w:rsid w:val="00820DAE"/>
    <w:rsid w:val="008243E7"/>
    <w:rsid w:val="00827CC2"/>
    <w:rsid w:val="0084230D"/>
    <w:rsid w:val="00866B65"/>
    <w:rsid w:val="00871122"/>
    <w:rsid w:val="00874F91"/>
    <w:rsid w:val="00894A0A"/>
    <w:rsid w:val="008C409A"/>
    <w:rsid w:val="008C76AB"/>
    <w:rsid w:val="008E7735"/>
    <w:rsid w:val="00922FB6"/>
    <w:rsid w:val="009264AF"/>
    <w:rsid w:val="0093106F"/>
    <w:rsid w:val="009A6844"/>
    <w:rsid w:val="009A7E6A"/>
    <w:rsid w:val="009B2F59"/>
    <w:rsid w:val="009C4F69"/>
    <w:rsid w:val="009E6A23"/>
    <w:rsid w:val="009F2CDF"/>
    <w:rsid w:val="00A116D1"/>
    <w:rsid w:val="00A34708"/>
    <w:rsid w:val="00A541FA"/>
    <w:rsid w:val="00A665BC"/>
    <w:rsid w:val="00A86E40"/>
    <w:rsid w:val="00AE4EAF"/>
    <w:rsid w:val="00AF3E5A"/>
    <w:rsid w:val="00B00961"/>
    <w:rsid w:val="00B570BC"/>
    <w:rsid w:val="00B61D2E"/>
    <w:rsid w:val="00B9013A"/>
    <w:rsid w:val="00C10956"/>
    <w:rsid w:val="00C5248F"/>
    <w:rsid w:val="00C53D2C"/>
    <w:rsid w:val="00C574EE"/>
    <w:rsid w:val="00C819C6"/>
    <w:rsid w:val="00CB1C2B"/>
    <w:rsid w:val="00CB66A5"/>
    <w:rsid w:val="00CB72A8"/>
    <w:rsid w:val="00CE6F35"/>
    <w:rsid w:val="00D03972"/>
    <w:rsid w:val="00D34C04"/>
    <w:rsid w:val="00D40248"/>
    <w:rsid w:val="00D46DF3"/>
    <w:rsid w:val="00D60FDF"/>
    <w:rsid w:val="00D77834"/>
    <w:rsid w:val="00D860D3"/>
    <w:rsid w:val="00D90D86"/>
    <w:rsid w:val="00DA539F"/>
    <w:rsid w:val="00DB100E"/>
    <w:rsid w:val="00DC4840"/>
    <w:rsid w:val="00DD3F08"/>
    <w:rsid w:val="00DD7BA2"/>
    <w:rsid w:val="00DE34BD"/>
    <w:rsid w:val="00DF0F2B"/>
    <w:rsid w:val="00DF2F89"/>
    <w:rsid w:val="00E11074"/>
    <w:rsid w:val="00E12CCF"/>
    <w:rsid w:val="00E354E8"/>
    <w:rsid w:val="00E71283"/>
    <w:rsid w:val="00EB4AF1"/>
    <w:rsid w:val="00EC1FAD"/>
    <w:rsid w:val="00ED450B"/>
    <w:rsid w:val="00F043D5"/>
    <w:rsid w:val="00F13F92"/>
    <w:rsid w:val="00F55CEF"/>
    <w:rsid w:val="00FA6050"/>
    <w:rsid w:val="00FB7617"/>
    <w:rsid w:val="00FD4B65"/>
    <w:rsid w:val="00FF662C"/>
    <w:rsid w:val="00FF7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1C2B"/>
    <w:pPr>
      <w:widowControl w:val="0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180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LBDZ</dc:creator>
  <cp:lastModifiedBy>LBDZ</cp:lastModifiedBy>
  <cp:revision>2</cp:revision>
  <dcterms:created xsi:type="dcterms:W3CDTF">2018-01-28T15:50:00Z</dcterms:created>
  <dcterms:modified xsi:type="dcterms:W3CDTF">2018-03-01T14:55:00Z</dcterms:modified>
</cp:coreProperties>
</file>